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259"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3"/>
        <w:gridCol w:w="9016"/>
      </w:tblGrid>
      <w:tr w:rsidR="00092E0A" w14:paraId="2691259B" w14:textId="77777777" w:rsidTr="00272D4E">
        <w:trPr>
          <w:trHeight w:val="15570"/>
        </w:trPr>
        <w:tc>
          <w:tcPr>
            <w:tcW w:w="3243" w:type="dxa"/>
            <w:shd w:val="clear" w:color="auto" w:fill="16324F"/>
            <w:tcMar>
              <w:top w:w="0" w:type="dxa"/>
              <w:left w:w="300" w:type="dxa"/>
              <w:bottom w:w="0" w:type="dxa"/>
              <w:right w:w="300" w:type="dxa"/>
            </w:tcMar>
          </w:tcPr>
          <w:p w14:paraId="0A46A663" w14:textId="77777777" w:rsidR="00092E0A" w:rsidRDefault="00000000">
            <w:pPr>
              <w:spacing w:before="300" w:after="160"/>
              <w:jc w:val="center"/>
            </w:pPr>
            <w:r>
              <w:rPr>
                <w:noProof/>
              </w:rPr>
              <w:drawing>
                <wp:inline distT="0" distB="0" distL="0" distR="0" wp14:anchorId="59E35D37" wp14:editId="027BDA28">
                  <wp:extent cx="1095375"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095375" cy="1095375"/>
                          </a:xfrm>
                          <a:prstGeom prst="rect">
                            <a:avLst/>
                          </a:prstGeom>
                        </pic:spPr>
                      </pic:pic>
                    </a:graphicData>
                  </a:graphic>
                </wp:inline>
              </w:drawing>
            </w:r>
          </w:p>
          <w:p w14:paraId="5369E2A4" w14:textId="77777777" w:rsidR="00092E0A" w:rsidRDefault="00000000">
            <w:pPr>
              <w:pBdr>
                <w:bottom w:val="single" w:sz="6" w:space="0" w:color="4A7FA5"/>
              </w:pBdr>
              <w:spacing w:before="220" w:after="80"/>
            </w:pPr>
            <w:r>
              <w:rPr>
                <w:rFonts w:ascii="Calibri" w:eastAsia="Calibri" w:hAnsi="Calibri" w:cs="Calibri"/>
                <w:b/>
                <w:bCs/>
                <w:color w:val="FFFFFF"/>
                <w:sz w:val="19"/>
                <w:szCs w:val="19"/>
              </w:rPr>
              <w:t>Contact Information</w:t>
            </w:r>
          </w:p>
          <w:p w14:paraId="20289864" w14:textId="77777777" w:rsidR="00092E0A" w:rsidRDefault="00000000">
            <w:pPr>
              <w:spacing w:before="60" w:after="60"/>
            </w:pPr>
            <w:r>
              <w:rPr>
                <w:rFonts w:ascii="Segoe UI Emoji" w:eastAsia="Segoe UI Emoji" w:hAnsi="Segoe UI Emoji" w:cs="Segoe UI Emoji"/>
                <w:color w:val="A0B8CC"/>
                <w:sz w:val="16"/>
                <w:szCs w:val="16"/>
              </w:rPr>
              <w:t xml:space="preserve">📍  </w:t>
            </w:r>
            <w:r>
              <w:rPr>
                <w:rFonts w:ascii="Calibri" w:eastAsia="Calibri" w:hAnsi="Calibri" w:cs="Calibri"/>
                <w:color w:val="C8D8E8"/>
                <w:sz w:val="16"/>
                <w:szCs w:val="16"/>
              </w:rPr>
              <w:t>Houston, United States</w:t>
            </w:r>
          </w:p>
          <w:p w14:paraId="506AF836" w14:textId="1F9F0EDA" w:rsidR="00092E0A" w:rsidRDefault="00000000">
            <w:pPr>
              <w:spacing w:before="60" w:after="60"/>
            </w:pPr>
            <w:r>
              <w:rPr>
                <w:rFonts w:ascii="Segoe UI Emoji" w:eastAsia="Segoe UI Emoji" w:hAnsi="Segoe UI Emoji" w:cs="Segoe UI Emoji"/>
                <w:color w:val="A0B8CC"/>
                <w:sz w:val="16"/>
                <w:szCs w:val="16"/>
              </w:rPr>
              <w:t xml:space="preserve">📞  </w:t>
            </w:r>
            <w:r>
              <w:rPr>
                <w:rFonts w:ascii="Calibri" w:eastAsia="Calibri" w:hAnsi="Calibri" w:cs="Calibri"/>
                <w:color w:val="C8D8E8"/>
                <w:sz w:val="16"/>
                <w:szCs w:val="16"/>
              </w:rPr>
              <w:t>832</w:t>
            </w:r>
            <w:r w:rsidR="00222CBD">
              <w:rPr>
                <w:rFonts w:ascii="Calibri" w:eastAsia="Calibri" w:hAnsi="Calibri" w:cs="Calibri"/>
                <w:color w:val="C8D8E8"/>
                <w:sz w:val="16"/>
                <w:szCs w:val="16"/>
              </w:rPr>
              <w:t>-</w:t>
            </w:r>
            <w:r>
              <w:rPr>
                <w:rFonts w:ascii="Calibri" w:eastAsia="Calibri" w:hAnsi="Calibri" w:cs="Calibri"/>
                <w:color w:val="C8D8E8"/>
                <w:sz w:val="16"/>
                <w:szCs w:val="16"/>
              </w:rPr>
              <w:t>830</w:t>
            </w:r>
            <w:r w:rsidR="00222CBD">
              <w:rPr>
                <w:rFonts w:ascii="Calibri" w:eastAsia="Calibri" w:hAnsi="Calibri" w:cs="Calibri"/>
                <w:color w:val="C8D8E8"/>
                <w:sz w:val="16"/>
                <w:szCs w:val="16"/>
              </w:rPr>
              <w:t>-</w:t>
            </w:r>
            <w:r>
              <w:rPr>
                <w:rFonts w:ascii="Calibri" w:eastAsia="Calibri" w:hAnsi="Calibri" w:cs="Calibri"/>
                <w:color w:val="C8D8E8"/>
                <w:sz w:val="16"/>
                <w:szCs w:val="16"/>
              </w:rPr>
              <w:t>5599</w:t>
            </w:r>
          </w:p>
          <w:p w14:paraId="32C11F30" w14:textId="77777777" w:rsidR="00092E0A" w:rsidRDefault="00000000">
            <w:pPr>
              <w:spacing w:before="60" w:after="60"/>
            </w:pPr>
            <w:r>
              <w:rPr>
                <w:rFonts w:ascii="Segoe UI Emoji" w:eastAsia="Segoe UI Emoji" w:hAnsi="Segoe UI Emoji" w:cs="Segoe UI Emoji"/>
                <w:color w:val="A0B8CC"/>
                <w:sz w:val="16"/>
                <w:szCs w:val="16"/>
              </w:rPr>
              <w:t xml:space="preserve">✉  </w:t>
            </w:r>
            <w:r>
              <w:rPr>
                <w:rFonts w:ascii="Calibri" w:eastAsia="Calibri" w:hAnsi="Calibri" w:cs="Calibri"/>
                <w:color w:val="C8D8E8"/>
                <w:sz w:val="16"/>
                <w:szCs w:val="16"/>
              </w:rPr>
              <w:t>dan.hinojosa@gmail.com</w:t>
            </w:r>
          </w:p>
          <w:p w14:paraId="35D639AC" w14:textId="77777777" w:rsidR="00092E0A" w:rsidRDefault="00000000">
            <w:pPr>
              <w:spacing w:before="60" w:after="60"/>
            </w:pPr>
            <w:r>
              <w:rPr>
                <w:rFonts w:ascii="Segoe UI Emoji" w:eastAsia="Segoe UI Emoji" w:hAnsi="Segoe UI Emoji" w:cs="Segoe UI Emoji"/>
                <w:color w:val="A0B8CC"/>
                <w:sz w:val="16"/>
                <w:szCs w:val="16"/>
              </w:rPr>
              <w:t xml:space="preserve">🔗  </w:t>
            </w:r>
            <w:r>
              <w:rPr>
                <w:rFonts w:ascii="Calibri" w:eastAsia="Calibri" w:hAnsi="Calibri" w:cs="Calibri"/>
                <w:color w:val="C8D8E8"/>
                <w:sz w:val="16"/>
                <w:szCs w:val="16"/>
              </w:rPr>
              <w:t>linkedin.com/in/danhinojosa</w:t>
            </w:r>
          </w:p>
          <w:p w14:paraId="766F4F07" w14:textId="77777777" w:rsidR="00092E0A" w:rsidRDefault="00000000">
            <w:pPr>
              <w:pBdr>
                <w:bottom w:val="single" w:sz="6" w:space="0" w:color="4A7FA5"/>
              </w:pBdr>
              <w:spacing w:before="220" w:after="80"/>
            </w:pPr>
            <w:r>
              <w:rPr>
                <w:rFonts w:ascii="Calibri" w:eastAsia="Calibri" w:hAnsi="Calibri" w:cs="Calibri"/>
                <w:b/>
                <w:bCs/>
                <w:color w:val="FFFFFF"/>
                <w:sz w:val="19"/>
                <w:szCs w:val="19"/>
              </w:rPr>
              <w:t>Skills</w:t>
            </w:r>
          </w:p>
          <w:p w14:paraId="2737ADB0" w14:textId="77777777" w:rsidR="00092E0A" w:rsidRDefault="00000000">
            <w:pPr>
              <w:spacing w:before="50" w:after="50"/>
              <w:ind w:left="60"/>
            </w:pPr>
            <w:r>
              <w:rPr>
                <w:rFonts w:ascii="Calibri" w:eastAsia="Calibri" w:hAnsi="Calibri" w:cs="Calibri"/>
                <w:color w:val="C8D8E8"/>
                <w:sz w:val="17"/>
                <w:szCs w:val="17"/>
              </w:rPr>
              <w:t>•  Cloud &amp; Infrastructure</w:t>
            </w:r>
          </w:p>
          <w:p w14:paraId="1E0F1361" w14:textId="77777777" w:rsidR="00092E0A" w:rsidRDefault="00000000">
            <w:pPr>
              <w:spacing w:before="50" w:after="50"/>
              <w:ind w:left="60"/>
            </w:pPr>
            <w:r>
              <w:rPr>
                <w:rFonts w:ascii="Calibri" w:eastAsia="Calibri" w:hAnsi="Calibri" w:cs="Calibri"/>
                <w:color w:val="C8D8E8"/>
                <w:sz w:val="17"/>
                <w:szCs w:val="17"/>
              </w:rPr>
              <w:t>•  Security &amp; API</w:t>
            </w:r>
          </w:p>
          <w:p w14:paraId="43672CEE" w14:textId="77777777" w:rsidR="00092E0A" w:rsidRDefault="00000000">
            <w:pPr>
              <w:spacing w:before="50" w:after="50"/>
              <w:ind w:left="60"/>
            </w:pPr>
            <w:r>
              <w:rPr>
                <w:rFonts w:ascii="Calibri" w:eastAsia="Calibri" w:hAnsi="Calibri" w:cs="Calibri"/>
                <w:color w:val="C8D8E8"/>
                <w:sz w:val="17"/>
                <w:szCs w:val="17"/>
              </w:rPr>
              <w:t>•  AI &amp; Data Science</w:t>
            </w:r>
          </w:p>
          <w:p w14:paraId="6833853E" w14:textId="77777777" w:rsidR="00092E0A" w:rsidRDefault="00000000">
            <w:pPr>
              <w:spacing w:before="50" w:after="50"/>
              <w:ind w:left="60"/>
            </w:pPr>
            <w:r>
              <w:rPr>
                <w:rFonts w:ascii="Calibri" w:eastAsia="Calibri" w:hAnsi="Calibri" w:cs="Calibri"/>
                <w:color w:val="C8D8E8"/>
                <w:sz w:val="17"/>
                <w:szCs w:val="17"/>
              </w:rPr>
              <w:t>•  Agile &amp; Hybrid Delivery</w:t>
            </w:r>
          </w:p>
          <w:p w14:paraId="1B8B931D" w14:textId="77777777" w:rsidR="00092E0A" w:rsidRDefault="00000000">
            <w:pPr>
              <w:spacing w:before="50" w:after="50"/>
              <w:ind w:left="60"/>
            </w:pPr>
            <w:r>
              <w:rPr>
                <w:rFonts w:ascii="Calibri" w:eastAsia="Calibri" w:hAnsi="Calibri" w:cs="Calibri"/>
                <w:color w:val="C8D8E8"/>
                <w:sz w:val="17"/>
                <w:szCs w:val="17"/>
              </w:rPr>
              <w:t>•  Observability &amp; Reliability</w:t>
            </w:r>
          </w:p>
          <w:p w14:paraId="54976F1D" w14:textId="77777777" w:rsidR="00092E0A" w:rsidRDefault="00000000">
            <w:pPr>
              <w:spacing w:before="50" w:after="50"/>
              <w:ind w:left="60"/>
            </w:pPr>
            <w:r>
              <w:rPr>
                <w:rFonts w:ascii="Calibri" w:eastAsia="Calibri" w:hAnsi="Calibri" w:cs="Calibri"/>
                <w:color w:val="C8D8E8"/>
                <w:sz w:val="17"/>
                <w:szCs w:val="17"/>
              </w:rPr>
              <w:t>•  Mortgage Domain</w:t>
            </w:r>
          </w:p>
          <w:p w14:paraId="508E927C" w14:textId="5AE43413" w:rsidR="00092E0A" w:rsidRDefault="00000000">
            <w:pPr>
              <w:spacing w:before="50" w:after="50"/>
              <w:ind w:left="60"/>
            </w:pPr>
            <w:r>
              <w:rPr>
                <w:rFonts w:ascii="Calibri" w:eastAsia="Calibri" w:hAnsi="Calibri" w:cs="Calibri"/>
                <w:color w:val="C8D8E8"/>
                <w:sz w:val="17"/>
                <w:szCs w:val="17"/>
              </w:rPr>
              <w:t>•  Financial &amp; Vendor Mgmt</w:t>
            </w:r>
          </w:p>
          <w:p w14:paraId="08968EEB" w14:textId="77777777" w:rsidR="00092E0A" w:rsidRDefault="00000000">
            <w:pPr>
              <w:spacing w:before="50" w:after="50"/>
              <w:ind w:left="60"/>
            </w:pPr>
            <w:r>
              <w:rPr>
                <w:rFonts w:ascii="Calibri" w:eastAsia="Calibri" w:hAnsi="Calibri" w:cs="Calibri"/>
                <w:color w:val="C8D8E8"/>
                <w:sz w:val="17"/>
                <w:szCs w:val="17"/>
              </w:rPr>
              <w:t>•  Team Leadership</w:t>
            </w:r>
          </w:p>
          <w:p w14:paraId="12F5881E" w14:textId="77777777" w:rsidR="00092E0A" w:rsidRDefault="00000000">
            <w:pPr>
              <w:pBdr>
                <w:bottom w:val="single" w:sz="6" w:space="0" w:color="4A7FA5"/>
              </w:pBdr>
              <w:spacing w:before="220" w:after="80"/>
            </w:pPr>
            <w:r>
              <w:rPr>
                <w:rFonts w:ascii="Calibri" w:eastAsia="Calibri" w:hAnsi="Calibri" w:cs="Calibri"/>
                <w:b/>
                <w:bCs/>
                <w:color w:val="FFFFFF"/>
                <w:sz w:val="19"/>
                <w:szCs w:val="19"/>
              </w:rPr>
              <w:t>Certifications</w:t>
            </w:r>
          </w:p>
          <w:p w14:paraId="7073A9F5" w14:textId="77777777" w:rsidR="00092E0A" w:rsidRDefault="00000000">
            <w:pPr>
              <w:spacing w:before="50" w:after="50"/>
              <w:ind w:left="60"/>
            </w:pPr>
            <w:r>
              <w:rPr>
                <w:rFonts w:ascii="Calibri" w:eastAsia="Calibri" w:hAnsi="Calibri" w:cs="Calibri"/>
                <w:color w:val="C8D8E8"/>
                <w:sz w:val="17"/>
                <w:szCs w:val="17"/>
              </w:rPr>
              <w:t>•  AWS Cloud Practitioner</w:t>
            </w:r>
          </w:p>
          <w:p w14:paraId="204C0BA6" w14:textId="77777777" w:rsidR="00092E0A" w:rsidRDefault="00000000">
            <w:pPr>
              <w:spacing w:before="50" w:after="50"/>
              <w:ind w:left="60"/>
              <w:rPr>
                <w:rFonts w:ascii="Calibri" w:eastAsia="Calibri" w:hAnsi="Calibri" w:cs="Calibri"/>
                <w:color w:val="C8D8E8"/>
                <w:sz w:val="17"/>
                <w:szCs w:val="17"/>
              </w:rPr>
            </w:pPr>
            <w:r>
              <w:rPr>
                <w:rFonts w:ascii="Calibri" w:eastAsia="Calibri" w:hAnsi="Calibri" w:cs="Calibri"/>
                <w:color w:val="C8D8E8"/>
                <w:sz w:val="17"/>
                <w:szCs w:val="17"/>
              </w:rPr>
              <w:t>•  AI Airtable App Builder</w:t>
            </w:r>
          </w:p>
          <w:p w14:paraId="04325094" w14:textId="3D52CAFF" w:rsidR="005E1B43" w:rsidRDefault="005E1B43" w:rsidP="005E1B43">
            <w:pPr>
              <w:pBdr>
                <w:bottom w:val="single" w:sz="6" w:space="0" w:color="4A7FA5"/>
              </w:pBdr>
              <w:spacing w:before="220" w:after="80"/>
            </w:pPr>
            <w:r>
              <w:rPr>
                <w:rFonts w:ascii="Calibri" w:eastAsia="Calibri" w:hAnsi="Calibri" w:cs="Calibri"/>
                <w:b/>
                <w:bCs/>
                <w:color w:val="FFFFFF"/>
                <w:sz w:val="19"/>
                <w:szCs w:val="19"/>
              </w:rPr>
              <w:t>Education</w:t>
            </w:r>
          </w:p>
          <w:p w14:paraId="310B7DB0" w14:textId="77777777" w:rsidR="005E1B43" w:rsidRDefault="005E1B43" w:rsidP="005E1B43">
            <w:pPr>
              <w:spacing w:before="50" w:after="50"/>
              <w:ind w:left="60"/>
              <w:rPr>
                <w:rFonts w:ascii="Calibri" w:eastAsia="Calibri" w:hAnsi="Calibri" w:cs="Calibri"/>
                <w:color w:val="C8D8E8"/>
                <w:sz w:val="17"/>
                <w:szCs w:val="17"/>
              </w:rPr>
            </w:pPr>
            <w:r>
              <w:rPr>
                <w:rFonts w:ascii="Calibri" w:eastAsia="Calibri" w:hAnsi="Calibri" w:cs="Calibri"/>
                <w:color w:val="C8D8E8"/>
                <w:sz w:val="17"/>
                <w:szCs w:val="17"/>
              </w:rPr>
              <w:t xml:space="preserve">•  BBA, Mgmt Information Systems </w:t>
            </w:r>
          </w:p>
          <w:p w14:paraId="6E4894D8" w14:textId="0A79661E" w:rsidR="005E1B43" w:rsidRDefault="005E1B43" w:rsidP="005E1B43">
            <w:pPr>
              <w:spacing w:before="50" w:after="50"/>
              <w:ind w:left="60"/>
            </w:pPr>
            <w:r>
              <w:rPr>
                <w:rFonts w:ascii="Calibri" w:eastAsia="Calibri" w:hAnsi="Calibri" w:cs="Calibri"/>
                <w:color w:val="C8D8E8"/>
                <w:sz w:val="17"/>
                <w:szCs w:val="17"/>
              </w:rPr>
              <w:t>•  University of Houston</w:t>
            </w:r>
          </w:p>
          <w:p w14:paraId="2067ABA9" w14:textId="77777777" w:rsidR="00092E0A" w:rsidRDefault="00000000">
            <w:pPr>
              <w:pBdr>
                <w:bottom w:val="single" w:sz="6" w:space="0" w:color="4A7FA5"/>
              </w:pBdr>
              <w:spacing w:before="220" w:after="80"/>
            </w:pPr>
            <w:r>
              <w:rPr>
                <w:rFonts w:ascii="Calibri" w:eastAsia="Calibri" w:hAnsi="Calibri" w:cs="Calibri"/>
                <w:b/>
                <w:bCs/>
                <w:color w:val="FFFFFF"/>
                <w:sz w:val="19"/>
                <w:szCs w:val="19"/>
              </w:rPr>
              <w:t>Languages</w:t>
            </w:r>
          </w:p>
          <w:p w14:paraId="44312964" w14:textId="77777777" w:rsidR="00092E0A" w:rsidRDefault="00000000">
            <w:pPr>
              <w:spacing w:before="50" w:after="50"/>
              <w:ind w:left="60"/>
            </w:pPr>
            <w:r>
              <w:rPr>
                <w:rFonts w:ascii="Calibri" w:eastAsia="Calibri" w:hAnsi="Calibri" w:cs="Calibri"/>
                <w:color w:val="C8D8E8"/>
                <w:sz w:val="17"/>
                <w:szCs w:val="17"/>
              </w:rPr>
              <w:t>•  English</w:t>
            </w:r>
          </w:p>
          <w:p w14:paraId="2D0DC79B" w14:textId="77777777" w:rsidR="00092E0A" w:rsidRDefault="00000000">
            <w:pPr>
              <w:spacing w:before="50" w:after="50"/>
              <w:ind w:left="60"/>
            </w:pPr>
            <w:r>
              <w:rPr>
                <w:rFonts w:ascii="Calibri" w:eastAsia="Calibri" w:hAnsi="Calibri" w:cs="Calibri"/>
                <w:color w:val="C8D8E8"/>
                <w:sz w:val="17"/>
                <w:szCs w:val="17"/>
              </w:rPr>
              <w:t>•  Spanish</w:t>
            </w:r>
          </w:p>
          <w:p w14:paraId="04AF5CD4" w14:textId="77777777" w:rsidR="00092E0A" w:rsidRDefault="00092E0A">
            <w:pPr>
              <w:spacing w:before="400"/>
            </w:pPr>
          </w:p>
        </w:tc>
        <w:tc>
          <w:tcPr>
            <w:tcW w:w="9016" w:type="dxa"/>
            <w:tcMar>
              <w:top w:w="0" w:type="dxa"/>
              <w:left w:w="500" w:type="dxa"/>
              <w:bottom w:w="0" w:type="dxa"/>
              <w:right w:w="700" w:type="dxa"/>
            </w:tcMar>
          </w:tcPr>
          <w:p w14:paraId="5688EA7C" w14:textId="77777777" w:rsidR="00092E0A" w:rsidRDefault="00000000">
            <w:pPr>
              <w:spacing w:before="300" w:after="60"/>
            </w:pPr>
            <w:r>
              <w:rPr>
                <w:rFonts w:ascii="Garamond" w:eastAsia="Garamond" w:hAnsi="Garamond" w:cs="Garamond"/>
                <w:b/>
                <w:bCs/>
                <w:color w:val="16324F"/>
                <w:sz w:val="60"/>
                <w:szCs w:val="60"/>
              </w:rPr>
              <w:t>DANIEL HINOJOSA</w:t>
            </w:r>
          </w:p>
          <w:p w14:paraId="5D987D19" w14:textId="77777777" w:rsidR="00092E0A" w:rsidRDefault="00000000">
            <w:pPr>
              <w:spacing w:after="140"/>
            </w:pPr>
            <w:r>
              <w:rPr>
                <w:rFonts w:ascii="Calibri" w:eastAsia="Calibri" w:hAnsi="Calibri" w:cs="Calibri"/>
                <w:color w:val="7A8FA0"/>
                <w:spacing w:val="60"/>
              </w:rPr>
              <w:t>TECHNOLOGY PROFESSIONAL</w:t>
            </w:r>
          </w:p>
          <w:p w14:paraId="3E04110F" w14:textId="77777777" w:rsidR="00092E0A" w:rsidRDefault="00000000">
            <w:pPr>
              <w:pBdr>
                <w:bottom w:val="single" w:sz="8" w:space="0" w:color="16324F"/>
              </w:pBdr>
              <w:spacing w:before="220" w:after="100"/>
            </w:pPr>
            <w:r>
              <w:rPr>
                <w:rFonts w:ascii="Calibri" w:eastAsia="Calibri" w:hAnsi="Calibri" w:cs="Calibri"/>
                <w:color w:val="16324F"/>
                <w:sz w:val="24"/>
                <w:szCs w:val="24"/>
              </w:rPr>
              <w:t xml:space="preserve">■  </w:t>
            </w:r>
            <w:r>
              <w:rPr>
                <w:rFonts w:ascii="Garamond" w:eastAsia="Garamond" w:hAnsi="Garamond" w:cs="Garamond"/>
                <w:b/>
                <w:bCs/>
                <w:color w:val="16324F"/>
                <w:sz w:val="24"/>
                <w:szCs w:val="24"/>
              </w:rPr>
              <w:t>PROFILE</w:t>
            </w:r>
          </w:p>
          <w:p w14:paraId="3D0F3248" w14:textId="77777777" w:rsidR="00092E0A" w:rsidRDefault="00000000">
            <w:pPr>
              <w:spacing w:before="60" w:after="80"/>
            </w:pPr>
            <w:r>
              <w:rPr>
                <w:rFonts w:ascii="Calibri" w:eastAsia="Calibri" w:hAnsi="Calibri" w:cs="Calibri"/>
                <w:color w:val="2D2D2D"/>
                <w:sz w:val="19"/>
                <w:szCs w:val="19"/>
              </w:rPr>
              <w:t>An accomplished, results-oriented business technology leader with demonstrated success in business transformation solutions, enterprise application architecture, and software development. Expertise in overseeing technology improvement initiatives, aligning information services with business goals, increasing reliability, maximizing productivity, and introducing system efficiency.</w:t>
            </w:r>
          </w:p>
          <w:p w14:paraId="0B08D917" w14:textId="77777777" w:rsidR="00092E0A" w:rsidRDefault="00000000">
            <w:pPr>
              <w:pBdr>
                <w:bottom w:val="single" w:sz="8" w:space="0" w:color="16324F"/>
              </w:pBdr>
              <w:spacing w:before="220" w:after="100"/>
            </w:pPr>
            <w:r>
              <w:rPr>
                <w:rFonts w:ascii="Calibri" w:eastAsia="Calibri" w:hAnsi="Calibri" w:cs="Calibri"/>
                <w:color w:val="16324F"/>
                <w:sz w:val="24"/>
                <w:szCs w:val="24"/>
              </w:rPr>
              <w:t xml:space="preserve">■  </w:t>
            </w:r>
            <w:r>
              <w:rPr>
                <w:rFonts w:ascii="Garamond" w:eastAsia="Garamond" w:hAnsi="Garamond" w:cs="Garamond"/>
                <w:b/>
                <w:bCs/>
                <w:color w:val="16324F"/>
                <w:sz w:val="24"/>
                <w:szCs w:val="24"/>
              </w:rPr>
              <w:t>EXPERIENCE</w:t>
            </w:r>
          </w:p>
          <w:p w14:paraId="6D7CEE2A" w14:textId="77777777" w:rsidR="00092E0A" w:rsidRDefault="00000000">
            <w:pPr>
              <w:spacing w:before="160" w:after="20"/>
            </w:pPr>
            <w:r>
              <w:rPr>
                <w:rFonts w:ascii="Calibri" w:eastAsia="Calibri" w:hAnsi="Calibri" w:cs="Calibri"/>
                <w:b/>
                <w:bCs/>
                <w:color w:val="16324F"/>
                <w:sz w:val="22"/>
                <w:szCs w:val="22"/>
              </w:rPr>
              <w:t>Technical Program Manager</w:t>
            </w:r>
          </w:p>
          <w:p w14:paraId="6CC9C4E8" w14:textId="77777777" w:rsidR="00092E0A" w:rsidRDefault="00000000">
            <w:pPr>
              <w:spacing w:after="20"/>
            </w:pPr>
            <w:r>
              <w:rPr>
                <w:rFonts w:ascii="Calibri" w:eastAsia="Calibri" w:hAnsi="Calibri" w:cs="Calibri"/>
                <w:i/>
                <w:iCs/>
                <w:color w:val="4A6580"/>
                <w:sz w:val="19"/>
                <w:szCs w:val="19"/>
              </w:rPr>
              <w:t>Dark Matter Technologies / Black Knight Financial Services</w:t>
            </w:r>
          </w:p>
          <w:p w14:paraId="1393D7AB" w14:textId="77777777" w:rsidR="00092E0A" w:rsidRDefault="00000000">
            <w:pPr>
              <w:spacing w:after="70"/>
            </w:pPr>
            <w:r>
              <w:rPr>
                <w:rFonts w:ascii="Calibri" w:eastAsia="Calibri" w:hAnsi="Calibri" w:cs="Calibri"/>
                <w:color w:val="888888"/>
                <w:sz w:val="17"/>
                <w:szCs w:val="17"/>
              </w:rPr>
              <w:t>Feb 2016 — May 2025</w:t>
            </w:r>
          </w:p>
          <w:p w14:paraId="29C57771" w14:textId="77777777" w:rsidR="00092E0A" w:rsidRDefault="00000000">
            <w:pPr>
              <w:pStyle w:val="ListParagraph"/>
              <w:numPr>
                <w:ilvl w:val="0"/>
                <w:numId w:val="2"/>
              </w:numPr>
              <w:spacing w:before="35" w:after="35"/>
            </w:pPr>
            <w:r>
              <w:rPr>
                <w:rFonts w:ascii="Calibri" w:eastAsia="Calibri" w:hAnsi="Calibri" w:cs="Calibri"/>
                <w:color w:val="2D2D2D"/>
                <w:sz w:val="18"/>
                <w:szCs w:val="18"/>
              </w:rPr>
              <w:t>Served as Enterprise Program Manager for large-scale mortgage platform implementations at Tier-1 financial institutions (JPMorgan Chase, Wells Fargo, Bank of America, Equifax, Mastercard), partnering with VP- and Director-level sponsors to define program scope, align strategic objectives, and drive delivery through all phases of the program lifecycle.</w:t>
            </w:r>
          </w:p>
          <w:p w14:paraId="1783E5FF" w14:textId="77777777" w:rsidR="00092E0A" w:rsidRDefault="00000000">
            <w:pPr>
              <w:pStyle w:val="ListParagraph"/>
              <w:numPr>
                <w:ilvl w:val="0"/>
                <w:numId w:val="2"/>
              </w:numPr>
              <w:spacing w:before="35" w:after="35"/>
            </w:pPr>
            <w:r>
              <w:rPr>
                <w:rFonts w:ascii="Calibri" w:eastAsia="Calibri" w:hAnsi="Calibri" w:cs="Calibri"/>
                <w:color w:val="2D2D2D"/>
                <w:sz w:val="18"/>
                <w:szCs w:val="18"/>
              </w:rPr>
              <w:t>Managed end-to-end program financials, resource plans, and delivery timelines for mortgage LOS (Empower) and API Exchange platform programs; created master program schedules, dependency maps, and cross-team sequencing across large onshore and offshore teams.</w:t>
            </w:r>
          </w:p>
          <w:p w14:paraId="3A1B271A" w14:textId="77777777" w:rsidR="00092E0A" w:rsidRDefault="00000000">
            <w:pPr>
              <w:pStyle w:val="ListParagraph"/>
              <w:numPr>
                <w:ilvl w:val="0"/>
                <w:numId w:val="2"/>
              </w:numPr>
              <w:spacing w:before="35" w:after="35"/>
            </w:pPr>
            <w:r>
              <w:rPr>
                <w:rFonts w:ascii="Calibri" w:eastAsia="Calibri" w:hAnsi="Calibri" w:cs="Calibri"/>
                <w:color w:val="2D2D2D"/>
                <w:sz w:val="18"/>
                <w:szCs w:val="18"/>
              </w:rPr>
              <w:t>Directed modernization of legacy mortgage lender integrations to AWS serverless architecture (Lambda, API Gateway) with OAuth 2.0 and JWT, reducing integration deployment timelines by 35% and improving platform scalability for high-volume origination workflows.</w:t>
            </w:r>
          </w:p>
          <w:p w14:paraId="3EB7E484" w14:textId="77777777" w:rsidR="00092E0A" w:rsidRDefault="00000000">
            <w:pPr>
              <w:pStyle w:val="ListParagraph"/>
              <w:numPr>
                <w:ilvl w:val="0"/>
                <w:numId w:val="2"/>
              </w:numPr>
              <w:spacing w:before="35" w:after="35"/>
            </w:pPr>
            <w:r>
              <w:rPr>
                <w:rFonts w:ascii="Calibri" w:eastAsia="Calibri" w:hAnsi="Calibri" w:cs="Calibri"/>
                <w:color w:val="2D2D2D"/>
                <w:sz w:val="18"/>
                <w:szCs w:val="18"/>
              </w:rPr>
              <w:t>Led program-level release planning, go-live readiness, and post-implementation stabilization, coordinating cross-functional go/no-go activities and providing hypercare support to executive stakeholders.</w:t>
            </w:r>
          </w:p>
          <w:p w14:paraId="2FC66E27" w14:textId="77777777" w:rsidR="00092E0A" w:rsidRDefault="00000000">
            <w:pPr>
              <w:spacing w:before="160" w:after="20"/>
            </w:pPr>
            <w:r>
              <w:rPr>
                <w:rFonts w:ascii="Calibri" w:eastAsia="Calibri" w:hAnsi="Calibri" w:cs="Calibri"/>
                <w:b/>
                <w:bCs/>
                <w:color w:val="16324F"/>
                <w:sz w:val="22"/>
                <w:szCs w:val="22"/>
              </w:rPr>
              <w:t>Application Developer Lead</w:t>
            </w:r>
          </w:p>
          <w:p w14:paraId="6A7C8B9B" w14:textId="77777777" w:rsidR="00092E0A" w:rsidRDefault="00000000">
            <w:pPr>
              <w:spacing w:after="20"/>
            </w:pPr>
            <w:r>
              <w:rPr>
                <w:rFonts w:ascii="Calibri" w:eastAsia="Calibri" w:hAnsi="Calibri" w:cs="Calibri"/>
                <w:i/>
                <w:iCs/>
                <w:color w:val="4A6580"/>
                <w:sz w:val="19"/>
                <w:szCs w:val="19"/>
              </w:rPr>
              <w:t>AIG VALIC</w:t>
            </w:r>
          </w:p>
          <w:p w14:paraId="4704B76A" w14:textId="77777777" w:rsidR="00092E0A" w:rsidRDefault="00000000">
            <w:pPr>
              <w:spacing w:after="70"/>
            </w:pPr>
            <w:r>
              <w:rPr>
                <w:rFonts w:ascii="Calibri" w:eastAsia="Calibri" w:hAnsi="Calibri" w:cs="Calibri"/>
                <w:color w:val="888888"/>
                <w:sz w:val="17"/>
                <w:szCs w:val="17"/>
              </w:rPr>
              <w:t>Sep 2006 — Feb 2016</w:t>
            </w:r>
          </w:p>
          <w:p w14:paraId="1AFD2BE3" w14:textId="77777777" w:rsidR="00092E0A" w:rsidRDefault="00000000">
            <w:pPr>
              <w:pStyle w:val="ListParagraph"/>
              <w:numPr>
                <w:ilvl w:val="0"/>
                <w:numId w:val="2"/>
              </w:numPr>
              <w:spacing w:before="35" w:after="35"/>
            </w:pPr>
            <w:r>
              <w:rPr>
                <w:rFonts w:ascii="Calibri" w:eastAsia="Calibri" w:hAnsi="Calibri" w:cs="Calibri"/>
                <w:color w:val="2D2D2D"/>
                <w:sz w:val="18"/>
                <w:szCs w:val="18"/>
              </w:rPr>
              <w:t>Delivered end-to-end technology solutions for Call Center and Financial Advisor platforms, aligning IT roadmap execution with business priorities and bridging cross-functional communication between IT and business stakeholders.</w:t>
            </w:r>
          </w:p>
          <w:p w14:paraId="7D8956CA" w14:textId="77777777" w:rsidR="00092E0A" w:rsidRDefault="00000000">
            <w:pPr>
              <w:pStyle w:val="ListParagraph"/>
              <w:numPr>
                <w:ilvl w:val="0"/>
                <w:numId w:val="2"/>
              </w:numPr>
              <w:spacing w:before="35" w:after="35"/>
            </w:pPr>
            <w:r>
              <w:rPr>
                <w:rFonts w:ascii="Calibri" w:eastAsia="Calibri" w:hAnsi="Calibri" w:cs="Calibri"/>
                <w:color w:val="2D2D2D"/>
                <w:sz w:val="18"/>
                <w:szCs w:val="18"/>
              </w:rPr>
              <w:t>Spearheaded development of a dynamic pricing engine that boosted revenue by 15% through enhanced pricing optimization, connecting technical delivery to measurable business outcomes.</w:t>
            </w:r>
          </w:p>
          <w:p w14:paraId="18D36D7C" w14:textId="705210E3" w:rsidR="00092E0A" w:rsidRDefault="00000000">
            <w:pPr>
              <w:pStyle w:val="ListParagraph"/>
              <w:numPr>
                <w:ilvl w:val="0"/>
                <w:numId w:val="2"/>
              </w:numPr>
              <w:spacing w:before="35" w:after="35"/>
            </w:pPr>
            <w:r>
              <w:rPr>
                <w:rFonts w:ascii="Calibri" w:eastAsia="Calibri" w:hAnsi="Calibri" w:cs="Calibri"/>
                <w:color w:val="2D2D2D"/>
                <w:sz w:val="18"/>
                <w:szCs w:val="18"/>
              </w:rPr>
              <w:t>Led migration of legacy AS/400 systems to modern .NET, Oracle, and WebSphere architecture, authored comprehensive technical documentation, functional UI specs, and user training materials.</w:t>
            </w:r>
          </w:p>
          <w:p w14:paraId="021BE952" w14:textId="77777777" w:rsidR="00092E0A" w:rsidRDefault="00000000">
            <w:pPr>
              <w:spacing w:before="160" w:after="20"/>
            </w:pPr>
            <w:r>
              <w:rPr>
                <w:rFonts w:ascii="Calibri" w:eastAsia="Calibri" w:hAnsi="Calibri" w:cs="Calibri"/>
                <w:b/>
                <w:bCs/>
                <w:color w:val="16324F"/>
                <w:sz w:val="22"/>
                <w:szCs w:val="22"/>
              </w:rPr>
              <w:t>Technical Support Team Lead</w:t>
            </w:r>
          </w:p>
          <w:p w14:paraId="03D295E8" w14:textId="77777777" w:rsidR="00092E0A" w:rsidRDefault="00000000">
            <w:pPr>
              <w:spacing w:after="20"/>
            </w:pPr>
            <w:r>
              <w:rPr>
                <w:rFonts w:ascii="Calibri" w:eastAsia="Calibri" w:hAnsi="Calibri" w:cs="Calibri"/>
                <w:i/>
                <w:iCs/>
                <w:color w:val="4A6580"/>
                <w:sz w:val="19"/>
                <w:szCs w:val="19"/>
              </w:rPr>
              <w:t>Getronics IT Solutions and Services</w:t>
            </w:r>
          </w:p>
          <w:p w14:paraId="40CD91B7" w14:textId="77777777" w:rsidR="00092E0A" w:rsidRDefault="00000000">
            <w:pPr>
              <w:spacing w:after="70"/>
            </w:pPr>
            <w:r>
              <w:rPr>
                <w:rFonts w:ascii="Calibri" w:eastAsia="Calibri" w:hAnsi="Calibri" w:cs="Calibri"/>
                <w:color w:val="888888"/>
                <w:sz w:val="17"/>
                <w:szCs w:val="17"/>
              </w:rPr>
              <w:t>Jul 2001 — Sep 2006</w:t>
            </w:r>
          </w:p>
          <w:p w14:paraId="295BFF4D" w14:textId="77777777" w:rsidR="00092E0A" w:rsidRDefault="00000000">
            <w:pPr>
              <w:pStyle w:val="ListParagraph"/>
              <w:numPr>
                <w:ilvl w:val="0"/>
                <w:numId w:val="2"/>
              </w:numPr>
              <w:spacing w:before="35" w:after="35"/>
            </w:pPr>
            <w:r>
              <w:rPr>
                <w:rFonts w:ascii="Calibri" w:eastAsia="Calibri" w:hAnsi="Calibri" w:cs="Calibri"/>
                <w:color w:val="2D2D2D"/>
                <w:sz w:val="18"/>
                <w:szCs w:val="18"/>
              </w:rPr>
              <w:t>Led 24/7 enterprise support operations for a team of 12 engineers, consistently achieving 99% SLA targets through proactive monitoring, root-cause analysis, and ITIL service operation principles.</w:t>
            </w:r>
          </w:p>
          <w:p w14:paraId="495DF1C2" w14:textId="77777777" w:rsidR="00092E0A" w:rsidRDefault="00000000">
            <w:pPr>
              <w:pStyle w:val="ListParagraph"/>
              <w:numPr>
                <w:ilvl w:val="0"/>
                <w:numId w:val="2"/>
              </w:numPr>
              <w:spacing w:before="35" w:after="35"/>
            </w:pPr>
            <w:r>
              <w:rPr>
                <w:rFonts w:ascii="Calibri" w:eastAsia="Calibri" w:hAnsi="Calibri" w:cs="Calibri"/>
                <w:color w:val="2D2D2D"/>
                <w:sz w:val="18"/>
                <w:szCs w:val="18"/>
              </w:rPr>
              <w:t>Managed team scheduling, performance, escalations, and continuous improvement initiatives across onsite and remote environments, establishing operational discipline informing program governance.</w:t>
            </w:r>
          </w:p>
          <w:p w14:paraId="34106F93" w14:textId="77777777" w:rsidR="00092E0A" w:rsidRDefault="00000000">
            <w:pPr>
              <w:spacing w:before="160" w:after="20"/>
            </w:pPr>
            <w:r>
              <w:rPr>
                <w:rFonts w:ascii="Calibri" w:eastAsia="Calibri" w:hAnsi="Calibri" w:cs="Calibri"/>
                <w:b/>
                <w:bCs/>
                <w:color w:val="16324F"/>
                <w:sz w:val="22"/>
                <w:szCs w:val="22"/>
              </w:rPr>
              <w:t>Independent Consultant</w:t>
            </w:r>
          </w:p>
          <w:p w14:paraId="75953AE8" w14:textId="77777777" w:rsidR="00092E0A" w:rsidRDefault="00000000">
            <w:pPr>
              <w:spacing w:after="20"/>
            </w:pPr>
            <w:r>
              <w:rPr>
                <w:rFonts w:ascii="Calibri" w:eastAsia="Calibri" w:hAnsi="Calibri" w:cs="Calibri"/>
                <w:i/>
                <w:iCs/>
                <w:color w:val="4A6580"/>
                <w:sz w:val="19"/>
                <w:szCs w:val="19"/>
              </w:rPr>
              <w:t>Family First ER — AI Claims Processor</w:t>
            </w:r>
          </w:p>
          <w:p w14:paraId="7901D4AF" w14:textId="77777777" w:rsidR="00092E0A" w:rsidRDefault="00000000">
            <w:pPr>
              <w:spacing w:after="70"/>
            </w:pPr>
            <w:r>
              <w:rPr>
                <w:rFonts w:ascii="Calibri" w:eastAsia="Calibri" w:hAnsi="Calibri" w:cs="Calibri"/>
                <w:color w:val="888888"/>
                <w:sz w:val="17"/>
                <w:szCs w:val="17"/>
              </w:rPr>
              <w:t>Aug 2025 — Dec 2025</w:t>
            </w:r>
          </w:p>
          <w:p w14:paraId="564927E5" w14:textId="77777777" w:rsidR="00092E0A" w:rsidRDefault="00000000">
            <w:pPr>
              <w:pStyle w:val="ListParagraph"/>
              <w:numPr>
                <w:ilvl w:val="0"/>
                <w:numId w:val="2"/>
              </w:numPr>
              <w:spacing w:before="35" w:after="35"/>
            </w:pPr>
            <w:r>
              <w:rPr>
                <w:rFonts w:ascii="Calibri" w:eastAsia="Calibri" w:hAnsi="Calibri" w:cs="Calibri"/>
                <w:color w:val="2D2D2D"/>
                <w:sz w:val="18"/>
                <w:szCs w:val="18"/>
              </w:rPr>
              <w:t>Conceived, architected, and delivered a production-ready AI-powered claims processing application; ingests ERA files and EOB insurance claims PDFs using NLP to automate extraction of CPT remark codes and CAS adjustment codes, reducing claim triage time from 1–2 days to under 90 seconds.</w:t>
            </w:r>
          </w:p>
          <w:p w14:paraId="4F8C72CD" w14:textId="5FD7F6EC" w:rsidR="00092E0A" w:rsidRDefault="00000000">
            <w:pPr>
              <w:spacing w:before="80" w:after="20"/>
            </w:pPr>
            <w:r>
              <w:rPr>
                <w:rFonts w:ascii="Calibri" w:eastAsia="Calibri" w:hAnsi="Calibri" w:cs="Calibri"/>
                <w:i/>
                <w:iCs/>
                <w:color w:val="4A6580"/>
                <w:sz w:val="19"/>
                <w:szCs w:val="19"/>
              </w:rPr>
              <w:t>AGT Unlimited — AI Maintenance Ticketing System</w:t>
            </w:r>
          </w:p>
          <w:p w14:paraId="5A1D10EA" w14:textId="77777777" w:rsidR="00092E0A" w:rsidRDefault="00000000" w:rsidP="004D347E">
            <w:pPr>
              <w:spacing w:after="80"/>
            </w:pPr>
            <w:r>
              <w:rPr>
                <w:rFonts w:ascii="Calibri" w:eastAsia="Calibri" w:hAnsi="Calibri" w:cs="Calibri"/>
                <w:color w:val="888888"/>
                <w:sz w:val="17"/>
                <w:szCs w:val="17"/>
              </w:rPr>
              <w:t>Dec 2025 — Feb 2026</w:t>
            </w:r>
          </w:p>
          <w:p w14:paraId="284B5954" w14:textId="77777777" w:rsidR="003F1C53" w:rsidRPr="00272D4E" w:rsidRDefault="00000000" w:rsidP="004D347E">
            <w:pPr>
              <w:pStyle w:val="ListParagraph"/>
              <w:numPr>
                <w:ilvl w:val="0"/>
                <w:numId w:val="2"/>
              </w:numPr>
              <w:pBdr>
                <w:bottom w:val="single" w:sz="8" w:space="0" w:color="16324F"/>
              </w:pBdr>
              <w:spacing w:after="80"/>
              <w:ind w:left="403" w:hanging="216"/>
              <w:contextualSpacing/>
            </w:pPr>
            <w:r>
              <w:rPr>
                <w:rFonts w:ascii="Calibri" w:eastAsia="Calibri" w:hAnsi="Calibri" w:cs="Calibri"/>
                <w:color w:val="2D2D2D"/>
                <w:sz w:val="18"/>
                <w:szCs w:val="18"/>
              </w:rPr>
              <w:t>Built a mobile and web-based automated maintenance ticketing system using Airtable AI App Builder to track technician work orders, service requests, and resolution status; implemented real-time dashboards and AI-assisted categorization.</w:t>
            </w:r>
          </w:p>
          <w:p w14:paraId="011A1F87" w14:textId="4D9076CE" w:rsidR="00272D4E" w:rsidRPr="00F9037D" w:rsidRDefault="00272D4E" w:rsidP="00272D4E">
            <w:pPr>
              <w:pBdr>
                <w:bottom w:val="single" w:sz="8" w:space="0" w:color="16324F"/>
              </w:pBdr>
              <w:spacing w:before="220" w:after="100"/>
              <w:ind w:left="187"/>
              <w:contextualSpacing/>
            </w:pPr>
          </w:p>
        </w:tc>
      </w:tr>
    </w:tbl>
    <w:p w14:paraId="41010D5C" w14:textId="77777777" w:rsidR="00BC2430" w:rsidRDefault="00BC2430" w:rsidP="003F1C53"/>
    <w:sectPr w:rsidR="00BC2430">
      <w:pgSz w:w="12240" w:h="15840"/>
      <w:pgMar w:top="0" w:right="0" w:bottom="0" w:left="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9AD"/>
    <w:multiLevelType w:val="hybridMultilevel"/>
    <w:tmpl w:val="B9B26C48"/>
    <w:lvl w:ilvl="0" w:tplc="934C40F6">
      <w:start w:val="1"/>
      <w:numFmt w:val="bullet"/>
      <w:lvlText w:val="●"/>
      <w:lvlJc w:val="left"/>
      <w:pPr>
        <w:ind w:left="720" w:hanging="360"/>
      </w:pPr>
    </w:lvl>
    <w:lvl w:ilvl="1" w:tplc="78304884">
      <w:start w:val="1"/>
      <w:numFmt w:val="bullet"/>
      <w:lvlText w:val="○"/>
      <w:lvlJc w:val="left"/>
      <w:pPr>
        <w:ind w:left="1440" w:hanging="360"/>
      </w:pPr>
    </w:lvl>
    <w:lvl w:ilvl="2" w:tplc="7FAC4BAA">
      <w:start w:val="1"/>
      <w:numFmt w:val="bullet"/>
      <w:lvlText w:val="■"/>
      <w:lvlJc w:val="left"/>
      <w:pPr>
        <w:ind w:left="2160" w:hanging="360"/>
      </w:pPr>
    </w:lvl>
    <w:lvl w:ilvl="3" w:tplc="306021CA">
      <w:start w:val="1"/>
      <w:numFmt w:val="bullet"/>
      <w:lvlText w:val="●"/>
      <w:lvlJc w:val="left"/>
      <w:pPr>
        <w:ind w:left="2880" w:hanging="360"/>
      </w:pPr>
    </w:lvl>
    <w:lvl w:ilvl="4" w:tplc="B0B4993C">
      <w:start w:val="1"/>
      <w:numFmt w:val="bullet"/>
      <w:lvlText w:val="○"/>
      <w:lvlJc w:val="left"/>
      <w:pPr>
        <w:ind w:left="3600" w:hanging="360"/>
      </w:pPr>
    </w:lvl>
    <w:lvl w:ilvl="5" w:tplc="27C8A9CC">
      <w:start w:val="1"/>
      <w:numFmt w:val="bullet"/>
      <w:lvlText w:val="■"/>
      <w:lvlJc w:val="left"/>
      <w:pPr>
        <w:ind w:left="4320" w:hanging="360"/>
      </w:pPr>
    </w:lvl>
    <w:lvl w:ilvl="6" w:tplc="77F2E3C6">
      <w:start w:val="1"/>
      <w:numFmt w:val="bullet"/>
      <w:lvlText w:val="●"/>
      <w:lvlJc w:val="left"/>
      <w:pPr>
        <w:ind w:left="5040" w:hanging="360"/>
      </w:pPr>
    </w:lvl>
    <w:lvl w:ilvl="7" w:tplc="E43ED324">
      <w:start w:val="1"/>
      <w:numFmt w:val="bullet"/>
      <w:lvlText w:val="●"/>
      <w:lvlJc w:val="left"/>
      <w:pPr>
        <w:ind w:left="5760" w:hanging="360"/>
      </w:pPr>
    </w:lvl>
    <w:lvl w:ilvl="8" w:tplc="98F68FF4">
      <w:start w:val="1"/>
      <w:numFmt w:val="bullet"/>
      <w:lvlText w:val="●"/>
      <w:lvlJc w:val="left"/>
      <w:pPr>
        <w:ind w:left="6480" w:hanging="360"/>
      </w:pPr>
    </w:lvl>
  </w:abstractNum>
  <w:abstractNum w:abstractNumId="1" w15:restartNumberingAfterBreak="0">
    <w:nsid w:val="4B6530EF"/>
    <w:multiLevelType w:val="hybridMultilevel"/>
    <w:tmpl w:val="13060FA6"/>
    <w:lvl w:ilvl="0" w:tplc="9EFCBFAE">
      <w:start w:val="1"/>
      <w:numFmt w:val="bullet"/>
      <w:lvlText w:val="•"/>
      <w:lvlJc w:val="left"/>
      <w:pPr>
        <w:ind w:left="400" w:hanging="220"/>
      </w:pPr>
    </w:lvl>
    <w:lvl w:ilvl="1" w:tplc="E61C6996">
      <w:numFmt w:val="decimal"/>
      <w:lvlText w:val=""/>
      <w:lvlJc w:val="left"/>
    </w:lvl>
    <w:lvl w:ilvl="2" w:tplc="3D94AFFC">
      <w:numFmt w:val="decimal"/>
      <w:lvlText w:val=""/>
      <w:lvlJc w:val="left"/>
    </w:lvl>
    <w:lvl w:ilvl="3" w:tplc="CBF2A966">
      <w:numFmt w:val="decimal"/>
      <w:lvlText w:val=""/>
      <w:lvlJc w:val="left"/>
    </w:lvl>
    <w:lvl w:ilvl="4" w:tplc="231C75E2">
      <w:numFmt w:val="decimal"/>
      <w:lvlText w:val=""/>
      <w:lvlJc w:val="left"/>
    </w:lvl>
    <w:lvl w:ilvl="5" w:tplc="E924B09A">
      <w:numFmt w:val="decimal"/>
      <w:lvlText w:val=""/>
      <w:lvlJc w:val="left"/>
    </w:lvl>
    <w:lvl w:ilvl="6" w:tplc="992E11A2">
      <w:numFmt w:val="decimal"/>
      <w:lvlText w:val=""/>
      <w:lvlJc w:val="left"/>
    </w:lvl>
    <w:lvl w:ilvl="7" w:tplc="F4284298">
      <w:numFmt w:val="decimal"/>
      <w:lvlText w:val=""/>
      <w:lvlJc w:val="left"/>
    </w:lvl>
    <w:lvl w:ilvl="8" w:tplc="1BD05670">
      <w:numFmt w:val="decimal"/>
      <w:lvlText w:val=""/>
      <w:lvlJc w:val="left"/>
    </w:lvl>
  </w:abstractNum>
  <w:num w:numId="1" w16cid:durableId="1531600951">
    <w:abstractNumId w:val="0"/>
    <w:lvlOverride w:ilvl="0">
      <w:startOverride w:val="1"/>
    </w:lvlOverride>
  </w:num>
  <w:num w:numId="2" w16cid:durableId="239755908">
    <w:abstractNumId w:val="1"/>
    <w:lvlOverride w:ilvl="0">
      <w:startOverride w:val="1"/>
    </w:lvlOverride>
  </w:num>
  <w:num w:numId="3" w16cid:durableId="1340156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E0A"/>
    <w:rsid w:val="00092E0A"/>
    <w:rsid w:val="00222CBD"/>
    <w:rsid w:val="00272D4E"/>
    <w:rsid w:val="003F1C53"/>
    <w:rsid w:val="004D347E"/>
    <w:rsid w:val="004F50AB"/>
    <w:rsid w:val="005E1B43"/>
    <w:rsid w:val="00910C2E"/>
    <w:rsid w:val="00940C0A"/>
    <w:rsid w:val="00BC2430"/>
    <w:rsid w:val="00E57C6F"/>
    <w:rsid w:val="00F24229"/>
    <w:rsid w:val="00F27901"/>
    <w:rsid w:val="00F9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F099"/>
  <w15:docId w15:val="{3C2836CC-FF21-42A5-9073-9BE93780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B43"/>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Daniel Hinojosa</cp:lastModifiedBy>
  <cp:revision>9</cp:revision>
  <dcterms:created xsi:type="dcterms:W3CDTF">2026-04-09T18:48:00Z</dcterms:created>
  <dcterms:modified xsi:type="dcterms:W3CDTF">2026-04-09T22:26:00Z</dcterms:modified>
</cp:coreProperties>
</file>